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4E40" w14:textId="77777777" w:rsidR="00523D34" w:rsidRPr="00523D34" w:rsidRDefault="00523D34" w:rsidP="00523D34">
      <w:pPr>
        <w:jc w:val="right"/>
        <w:rPr>
          <w:b/>
          <w:bCs/>
          <w:sz w:val="22"/>
          <w:szCs w:val="22"/>
        </w:rPr>
      </w:pPr>
      <w:r w:rsidRPr="00523D34">
        <w:rPr>
          <w:b/>
          <w:bCs/>
        </w:rPr>
        <w:t>F</w:t>
      </w:r>
      <w:r w:rsidRPr="00523D34">
        <w:rPr>
          <w:b/>
          <w:bCs/>
          <w:sz w:val="22"/>
          <w:szCs w:val="22"/>
        </w:rPr>
        <w:t>orm 3064</w:t>
      </w:r>
    </w:p>
    <w:p w14:paraId="66D7F0BF" w14:textId="77777777" w:rsidR="00523D34" w:rsidRPr="00523D34" w:rsidRDefault="00523D34" w:rsidP="00523D34">
      <w:pPr>
        <w:jc w:val="right"/>
        <w:rPr>
          <w:sz w:val="22"/>
          <w:szCs w:val="22"/>
        </w:rPr>
      </w:pPr>
      <w:r w:rsidRPr="00523D34">
        <w:rPr>
          <w:sz w:val="22"/>
          <w:szCs w:val="22"/>
        </w:rPr>
        <w:t>Page 4 / 01-2020-E</w:t>
      </w:r>
    </w:p>
    <w:p w14:paraId="6155B403" w14:textId="4C60DBA5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The County Indigent Health Care Program (CIHCP) helps people pay for needed health care. Whether you can get this help depends on your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income, what you own, where you live, other help you receive or could receive and other items. Be sure to:</w:t>
      </w:r>
    </w:p>
    <w:p w14:paraId="693BD163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2FE7B1AE" w14:textId="19D01E2E" w:rsidR="00523D34" w:rsidRP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 xml:space="preserve">1. Complete your name and </w:t>
      </w:r>
      <w:r w:rsidRPr="00523D34">
        <w:rPr>
          <w:sz w:val="22"/>
          <w:szCs w:val="22"/>
        </w:rPr>
        <w:t>address</w:t>
      </w:r>
    </w:p>
    <w:p w14:paraId="66982AD6" w14:textId="41A0DD37" w:rsidR="00523D34" w:rsidRP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2. Sign and date Page 3 of the application</w:t>
      </w:r>
    </w:p>
    <w:p w14:paraId="76B050A5" w14:textId="53534CF6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3. Answer as many questions as you can on this application</w:t>
      </w:r>
    </w:p>
    <w:p w14:paraId="4D498507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6512C246" w14:textId="77777777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Turn in or mail back your application today even if you cannot answer all the questions.</w:t>
      </w:r>
    </w:p>
    <w:p w14:paraId="0090FEBC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1BB3ECD8" w14:textId="77777777" w:rsidR="00523D34" w:rsidRPr="00523D34" w:rsidRDefault="00523D34" w:rsidP="00523D34">
      <w:pPr>
        <w:spacing w:after="0"/>
        <w:rPr>
          <w:b/>
          <w:bCs/>
          <w:sz w:val="22"/>
          <w:szCs w:val="22"/>
        </w:rPr>
      </w:pPr>
      <w:r w:rsidRPr="00523D34">
        <w:rPr>
          <w:b/>
          <w:bCs/>
          <w:sz w:val="22"/>
          <w:szCs w:val="22"/>
        </w:rPr>
        <w:t>Your Responsibilities</w:t>
      </w:r>
    </w:p>
    <w:p w14:paraId="51C08491" w14:textId="4BF90009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You may be asked to bring proof of what you write on your application or what you tell the person interviewing you. If you need help getting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proof, the person interviewing you will help. Examples of some of the items you may be asked to prove and documents you can use for proof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are listed below.</w:t>
      </w:r>
    </w:p>
    <w:p w14:paraId="06A2C6F8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65698B74" w14:textId="7DB0813A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b/>
          <w:bCs/>
          <w:sz w:val="22"/>
          <w:szCs w:val="22"/>
        </w:rPr>
        <w:t xml:space="preserve">Where You Live and Plan to Continue Living </w:t>
      </w:r>
      <w:r w:rsidRPr="00523D34">
        <w:rPr>
          <w:sz w:val="22"/>
          <w:szCs w:val="22"/>
        </w:rPr>
        <w:t>– Mail that you received at your address; school records; voting records; property taxes, rent or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mortgage receipts; Texas driver license; and other official identification.</w:t>
      </w:r>
    </w:p>
    <w:p w14:paraId="675EAD31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334D36C5" w14:textId="17989029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b/>
          <w:bCs/>
          <w:sz w:val="22"/>
          <w:szCs w:val="22"/>
        </w:rPr>
        <w:t xml:space="preserve">What You Own and What it is Worth </w:t>
      </w:r>
      <w:r w:rsidRPr="00523D34">
        <w:rPr>
          <w:sz w:val="22"/>
          <w:szCs w:val="22"/>
        </w:rPr>
        <w:t>– Property tax appraisals; estimates from car dealers; ads selling similar items; statements from real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estate agents; and bank statements.</w:t>
      </w:r>
    </w:p>
    <w:p w14:paraId="576A072E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53D96A51" w14:textId="04F494FB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b/>
          <w:bCs/>
          <w:sz w:val="22"/>
          <w:szCs w:val="22"/>
        </w:rPr>
        <w:t xml:space="preserve">Your Income </w:t>
      </w:r>
      <w:r w:rsidRPr="00523D34">
        <w:rPr>
          <w:sz w:val="22"/>
          <w:szCs w:val="22"/>
        </w:rPr>
        <w:t>– Paycheck stubs; paychecks; W-2 tax forms or income tax returns; sales records; statements from employers; award letters;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legal documents; and statements from persons giving you money.</w:t>
      </w:r>
    </w:p>
    <w:p w14:paraId="55826A1A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5865BCF4" w14:textId="77777777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b/>
          <w:bCs/>
          <w:sz w:val="22"/>
          <w:szCs w:val="22"/>
        </w:rPr>
        <w:t xml:space="preserve">Other Health Care Coverage </w:t>
      </w:r>
      <w:r w:rsidRPr="00523D34">
        <w:rPr>
          <w:sz w:val="22"/>
          <w:szCs w:val="22"/>
        </w:rPr>
        <w:t>– Award or claim letters; insurance policies; court documents; and other legal papers.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Information regarding Social Security numbers should be given if this information is available. Information regarding sex (male/female) is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voluntary. This information will not affect your eligibility.</w:t>
      </w:r>
      <w:r>
        <w:rPr>
          <w:sz w:val="22"/>
          <w:szCs w:val="22"/>
        </w:rPr>
        <w:t xml:space="preserve"> </w:t>
      </w:r>
    </w:p>
    <w:p w14:paraId="18590B6C" w14:textId="77777777" w:rsidR="00523D34" w:rsidRDefault="00523D34" w:rsidP="00523D34">
      <w:pPr>
        <w:spacing w:after="0"/>
        <w:rPr>
          <w:sz w:val="22"/>
          <w:szCs w:val="22"/>
        </w:rPr>
      </w:pPr>
    </w:p>
    <w:p w14:paraId="0EC0B610" w14:textId="520EAEE9" w:rsidR="00523D34" w:rsidRP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You must give information about health care insurance and any other third party financially liable for health care services paid by the county for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yourself and members of your household. By signing and submitting this application, you are agreeing to give the county the right to recover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the cost of health care services provided by the county from any third party.</w:t>
      </w:r>
    </w:p>
    <w:p w14:paraId="4D4C3F86" w14:textId="77777777" w:rsidR="00523D34" w:rsidRDefault="00523D34" w:rsidP="00523D34">
      <w:pPr>
        <w:spacing w:after="0"/>
        <w:rPr>
          <w:sz w:val="22"/>
          <w:szCs w:val="22"/>
        </w:rPr>
      </w:pPr>
    </w:p>
    <w:p w14:paraId="62FCA9BD" w14:textId="548D1410" w:rsidR="00523D34" w:rsidRP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You may be asked to apply for Medicaid, Temporary Assistance for Needy Families (TANF) or Supplemental Security Income (SSI) benefits. If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you are asked to apply for one of these programs, or have applied but are waiting for an answer, your CIHCP application may be pended until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you are determined ineligible for the other program. If you are not eligible for these other programs and if you have answered all the questions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on the application and have given all the proof asked for, your application can be processed. Then, the CIHCP must determine if you are</w:t>
      </w:r>
    </w:p>
    <w:p w14:paraId="1208AD87" w14:textId="77777777" w:rsid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eligible within 14 days.</w:t>
      </w:r>
    </w:p>
    <w:p w14:paraId="2C41706F" w14:textId="77777777" w:rsidR="00523D34" w:rsidRPr="00523D34" w:rsidRDefault="00523D34" w:rsidP="00523D34">
      <w:pPr>
        <w:spacing w:after="0"/>
        <w:rPr>
          <w:sz w:val="22"/>
          <w:szCs w:val="22"/>
        </w:rPr>
      </w:pPr>
    </w:p>
    <w:p w14:paraId="40032665" w14:textId="70512652" w:rsidR="00731CA5" w:rsidRPr="00523D34" w:rsidRDefault="00523D34" w:rsidP="00523D34">
      <w:pPr>
        <w:spacing w:after="0"/>
        <w:rPr>
          <w:sz w:val="22"/>
          <w:szCs w:val="22"/>
        </w:rPr>
      </w:pPr>
      <w:r w:rsidRPr="00523D34">
        <w:rPr>
          <w:sz w:val="22"/>
          <w:szCs w:val="22"/>
        </w:rPr>
        <w:t>After turning in your application, you must report within 14 days any changes in your address, income, resources, people living with you, or</w:t>
      </w:r>
      <w:r>
        <w:rPr>
          <w:sz w:val="22"/>
          <w:szCs w:val="22"/>
        </w:rPr>
        <w:t xml:space="preserve"> </w:t>
      </w:r>
      <w:r w:rsidRPr="00523D34">
        <w:rPr>
          <w:sz w:val="22"/>
          <w:szCs w:val="22"/>
        </w:rPr>
        <w:t>application for or receipt of Medicaid, TANF or SSI.</w:t>
      </w:r>
    </w:p>
    <w:sectPr w:rsidR="00731CA5" w:rsidRPr="00523D34" w:rsidSect="00523D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34"/>
    <w:rsid w:val="0020161B"/>
    <w:rsid w:val="00262C14"/>
    <w:rsid w:val="00523D34"/>
    <w:rsid w:val="00731CA5"/>
    <w:rsid w:val="00AE1482"/>
    <w:rsid w:val="00C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D3DA"/>
  <w15:chartTrackingRefBased/>
  <w15:docId w15:val="{B09438EB-7872-47A2-BC9B-D66D92D0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Markley</dc:creator>
  <cp:keywords/>
  <dc:description/>
  <cp:lastModifiedBy>Brittany Markley</cp:lastModifiedBy>
  <cp:revision>1</cp:revision>
  <dcterms:created xsi:type="dcterms:W3CDTF">2025-04-24T18:34:00Z</dcterms:created>
  <dcterms:modified xsi:type="dcterms:W3CDTF">2025-04-24T18:41:00Z</dcterms:modified>
</cp:coreProperties>
</file>